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6" w:tblpY="45"/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484"/>
        <w:gridCol w:w="3486"/>
        <w:gridCol w:w="3484"/>
        <w:gridCol w:w="3492"/>
      </w:tblGrid>
      <w:tr w:rsidR="00974918" w14:paraId="0994293A" w14:textId="77777777" w:rsidTr="00FA10DE">
        <w:trPr>
          <w:trHeight w:val="255"/>
        </w:trPr>
        <w:tc>
          <w:tcPr>
            <w:tcW w:w="15108" w:type="dxa"/>
            <w:gridSpan w:val="5"/>
            <w:shd w:val="clear" w:color="auto" w:fill="2346A8"/>
          </w:tcPr>
          <w:p w14:paraId="546A3586" w14:textId="77777777" w:rsidR="00974918" w:rsidRDefault="00974918" w:rsidP="00FA10DE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FA10DE" w14:paraId="6011593C" w14:textId="77777777" w:rsidTr="00FA10DE">
        <w:trPr>
          <w:trHeight w:val="1528"/>
        </w:trPr>
        <w:tc>
          <w:tcPr>
            <w:tcW w:w="1162" w:type="dxa"/>
          </w:tcPr>
          <w:p w14:paraId="13FE5DDB" w14:textId="77777777" w:rsidR="00974918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20634E7C" w14:textId="77777777" w:rsidR="00974918" w:rsidRDefault="00974918" w:rsidP="00FA10DE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6"/>
              </w:rPr>
            </w:pPr>
          </w:p>
          <w:p w14:paraId="1CC6C02B" w14:textId="77777777" w:rsidR="00974918" w:rsidRDefault="00974918" w:rsidP="00FA10DE">
            <w:pPr>
              <w:pStyle w:val="TableParagraph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14:paraId="0FC6F24A" w14:textId="740C5B39" w:rsidR="00974918" w:rsidRDefault="00974918" w:rsidP="00FA10DE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84" w:type="dxa"/>
          </w:tcPr>
          <w:p w14:paraId="5E49AAFE" w14:textId="77777777" w:rsidR="00974918" w:rsidRPr="002F00F3" w:rsidRDefault="00974918" w:rsidP="00FA10DE">
            <w:pPr>
              <w:pStyle w:val="TableParagraph"/>
              <w:spacing w:before="11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4B31AF42" w14:textId="77777777" w:rsidR="00974918" w:rsidRPr="002F00F3" w:rsidRDefault="00974918" w:rsidP="00FA10DE">
            <w:pPr>
              <w:pStyle w:val="TableParagraph"/>
              <w:ind w:left="263" w:right="176"/>
              <w:rPr>
                <w:rFonts w:ascii="Wingdings 2" w:hAnsi="Wingdings 2"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PHYS1001</w:t>
            </w:r>
            <w:r w:rsidRPr="002F00F3">
              <w:rPr>
                <w:rFonts w:ascii="Wingdings 2" w:hAnsi="Wingdings 2"/>
                <w:color w:val="FFC000"/>
                <w:position w:val="5"/>
                <w:sz w:val="18"/>
                <w:szCs w:val="18"/>
              </w:rPr>
              <w:t></w:t>
            </w:r>
          </w:p>
          <w:p w14:paraId="4C1D60C6" w14:textId="77777777" w:rsidR="00974918" w:rsidRPr="002F00F3" w:rsidRDefault="00974918" w:rsidP="00FA10DE">
            <w:pPr>
              <w:pStyle w:val="TableParagraph"/>
              <w:ind w:left="263" w:right="178"/>
              <w:rPr>
                <w:sz w:val="18"/>
                <w:szCs w:val="18"/>
              </w:rPr>
            </w:pPr>
            <w:r w:rsidRPr="002F00F3">
              <w:rPr>
                <w:w w:val="95"/>
                <w:sz w:val="18"/>
                <w:szCs w:val="18"/>
              </w:rPr>
              <w:t>Physics</w:t>
            </w:r>
            <w:r w:rsidRPr="002F00F3">
              <w:rPr>
                <w:spacing w:val="-5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for</w:t>
            </w:r>
            <w:r w:rsidRPr="002F00F3">
              <w:rPr>
                <w:spacing w:val="-5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Scientists</w:t>
            </w:r>
            <w:r w:rsidRPr="002F00F3">
              <w:rPr>
                <w:spacing w:val="-5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and</w:t>
            </w:r>
            <w:r w:rsidRPr="002F00F3">
              <w:rPr>
                <w:spacing w:val="-5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Engineers</w:t>
            </w:r>
          </w:p>
          <w:p w14:paraId="1E16780E" w14:textId="77777777" w:rsidR="00974918" w:rsidRPr="002F00F3" w:rsidRDefault="00974918" w:rsidP="00FA10DE">
            <w:pPr>
              <w:pStyle w:val="TableParagraph"/>
              <w:ind w:left="182" w:right="91" w:hanging="2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 Mathematics Methods ATAR or</w:t>
            </w:r>
            <w:r w:rsidRPr="002F00F3">
              <w:rPr>
                <w:i/>
                <w:spacing w:val="1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MATH1721</w:t>
            </w:r>
            <w:r w:rsidRPr="002F00F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Physics</w:t>
            </w:r>
            <w:r w:rsidRPr="002F00F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ATAR</w:t>
            </w:r>
            <w:r w:rsidRPr="002F00F3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or</w:t>
            </w:r>
            <w:r w:rsidRPr="002F00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PHYS1030</w:t>
            </w:r>
          </w:p>
        </w:tc>
        <w:tc>
          <w:tcPr>
            <w:tcW w:w="3486" w:type="dxa"/>
          </w:tcPr>
          <w:p w14:paraId="5F0868AE" w14:textId="77777777" w:rsidR="00974918" w:rsidRPr="002F00F3" w:rsidRDefault="00974918" w:rsidP="00FA10DE">
            <w:pPr>
              <w:pStyle w:val="TableParagraph"/>
              <w:spacing w:before="6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0A4D2DF" w14:textId="77777777" w:rsidR="00974918" w:rsidRPr="002F00F3" w:rsidRDefault="00974918" w:rsidP="00FA10DE">
            <w:pPr>
              <w:pStyle w:val="TableParagraph"/>
              <w:spacing w:before="1"/>
              <w:ind w:left="196" w:right="307"/>
              <w:rPr>
                <w:rFonts w:ascii="Wingdings 2" w:hAnsi="Wingdings 2"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MATH1011</w:t>
            </w:r>
            <w:r w:rsidRPr="002F00F3">
              <w:rPr>
                <w:rFonts w:ascii="Wingdings 2" w:hAnsi="Wingdings 2"/>
                <w:color w:val="FFC000"/>
                <w:position w:val="5"/>
                <w:sz w:val="18"/>
                <w:szCs w:val="18"/>
              </w:rPr>
              <w:t></w:t>
            </w:r>
          </w:p>
          <w:p w14:paraId="2E3A91ED" w14:textId="77777777" w:rsidR="00974918" w:rsidRPr="002F00F3" w:rsidRDefault="00974918" w:rsidP="00FA10DE">
            <w:pPr>
              <w:pStyle w:val="TableParagraph"/>
              <w:ind w:left="196" w:right="307"/>
              <w:rPr>
                <w:sz w:val="18"/>
                <w:szCs w:val="18"/>
              </w:rPr>
            </w:pPr>
            <w:r w:rsidRPr="002F00F3">
              <w:rPr>
                <w:w w:val="95"/>
                <w:sz w:val="18"/>
                <w:szCs w:val="18"/>
              </w:rPr>
              <w:t>Multivariable</w:t>
            </w:r>
            <w:r w:rsidRPr="002F00F3">
              <w:rPr>
                <w:spacing w:val="-6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Calculus</w:t>
            </w:r>
          </w:p>
          <w:p w14:paraId="17FCED91" w14:textId="13C1DFB0" w:rsidR="00974918" w:rsidRPr="002F00F3" w:rsidRDefault="00974918" w:rsidP="00FA10DE">
            <w:pPr>
              <w:pStyle w:val="TableParagraph"/>
              <w:ind w:left="196" w:right="308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 Mathematics Specialist ATAR o</w:t>
            </w:r>
            <w:r w:rsidR="00673511">
              <w:rPr>
                <w:i/>
                <w:sz w:val="18"/>
                <w:szCs w:val="18"/>
              </w:rPr>
              <w:t xml:space="preserve">r </w:t>
            </w:r>
            <w:r w:rsidRPr="002F00F3">
              <w:rPr>
                <w:i/>
                <w:sz w:val="18"/>
                <w:szCs w:val="18"/>
              </w:rPr>
              <w:t>MATH1722</w:t>
            </w:r>
          </w:p>
        </w:tc>
        <w:tc>
          <w:tcPr>
            <w:tcW w:w="3484" w:type="dxa"/>
          </w:tcPr>
          <w:p w14:paraId="5D329D8E" w14:textId="77777777" w:rsidR="00974918" w:rsidRPr="002F00F3" w:rsidRDefault="00974918" w:rsidP="00FA10DE">
            <w:pPr>
              <w:pStyle w:val="TableParagraph"/>
              <w:spacing w:before="5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79D32E2B" w14:textId="77777777" w:rsidR="00974918" w:rsidRPr="002F00F3" w:rsidRDefault="00974918" w:rsidP="00FA10DE">
            <w:pPr>
              <w:pStyle w:val="TableParagraph"/>
              <w:ind w:left="188" w:right="230"/>
              <w:rPr>
                <w:rFonts w:ascii="Wingdings 2" w:hAnsi="Wingdings 2"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CITS1401</w:t>
            </w:r>
            <w:r w:rsidRPr="002F00F3">
              <w:rPr>
                <w:rFonts w:ascii="Wingdings 2" w:hAnsi="Wingdings 2"/>
                <w:color w:val="FFC000"/>
                <w:position w:val="5"/>
                <w:sz w:val="18"/>
                <w:szCs w:val="18"/>
              </w:rPr>
              <w:t></w:t>
            </w:r>
          </w:p>
          <w:p w14:paraId="359F22CE" w14:textId="19CC6732" w:rsidR="00974918" w:rsidRPr="00673511" w:rsidRDefault="00974918" w:rsidP="00FA10DE">
            <w:pPr>
              <w:pStyle w:val="TableParagraph"/>
              <w:ind w:left="220" w:right="262" w:hanging="2"/>
              <w:rPr>
                <w:i/>
                <w:spacing w:val="-39"/>
                <w:sz w:val="18"/>
                <w:szCs w:val="18"/>
              </w:rPr>
            </w:pPr>
            <w:r w:rsidRPr="002F00F3">
              <w:rPr>
                <w:w w:val="95"/>
                <w:sz w:val="18"/>
                <w:szCs w:val="18"/>
              </w:rPr>
              <w:t>Computational Thinking with Python</w:t>
            </w:r>
            <w:r w:rsidRPr="002F00F3">
              <w:rPr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 Mathematics Applications ATAR</w:t>
            </w:r>
            <w:r w:rsidRPr="002F00F3">
              <w:rPr>
                <w:i/>
                <w:spacing w:val="-39"/>
                <w:sz w:val="18"/>
                <w:szCs w:val="18"/>
              </w:rPr>
              <w:t xml:space="preserve"> </w:t>
            </w:r>
            <w:r w:rsidR="00736F2D">
              <w:rPr>
                <w:i/>
                <w:spacing w:val="-39"/>
                <w:sz w:val="18"/>
                <w:szCs w:val="18"/>
              </w:rPr>
              <w:t xml:space="preserve"> </w:t>
            </w:r>
            <w:r w:rsidR="00673511">
              <w:rPr>
                <w:i/>
                <w:spacing w:val="-39"/>
                <w:sz w:val="18"/>
                <w:szCs w:val="18"/>
              </w:rPr>
              <w:t xml:space="preserve">                 </w:t>
            </w:r>
            <w:r w:rsidRPr="002F00F3">
              <w:rPr>
                <w:i/>
                <w:sz w:val="18"/>
                <w:szCs w:val="18"/>
              </w:rPr>
              <w:t>or</w:t>
            </w:r>
            <w:r w:rsidRPr="002F00F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MATH1720</w:t>
            </w:r>
          </w:p>
        </w:tc>
        <w:tc>
          <w:tcPr>
            <w:tcW w:w="3491" w:type="dxa"/>
          </w:tcPr>
          <w:p w14:paraId="350703FD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930E1DD" w14:textId="77777777" w:rsidR="00974918" w:rsidRPr="002F00F3" w:rsidRDefault="00974918" w:rsidP="00FA10DE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1355DD24" w14:textId="77777777" w:rsidR="00974918" w:rsidRPr="002F00F3" w:rsidRDefault="00974918" w:rsidP="00FA10DE">
            <w:pPr>
              <w:pStyle w:val="TableParagraph"/>
              <w:ind w:left="196" w:right="194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</w:tr>
      <w:tr w:rsidR="00FA10DE" w14:paraId="79FDDB51" w14:textId="77777777" w:rsidTr="00FA10DE">
        <w:trPr>
          <w:trHeight w:val="1226"/>
        </w:trPr>
        <w:tc>
          <w:tcPr>
            <w:tcW w:w="1162" w:type="dxa"/>
          </w:tcPr>
          <w:p w14:paraId="1499449E" w14:textId="77777777" w:rsidR="00974918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56EA1180" w14:textId="77777777" w:rsidR="00974918" w:rsidRDefault="00974918" w:rsidP="00FA10DE">
            <w:pPr>
              <w:pStyle w:val="TableParagraph"/>
              <w:spacing w:before="126" w:line="231" w:lineRule="exact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14:paraId="6CAE4CDD" w14:textId="46055588" w:rsidR="00974918" w:rsidRDefault="00974918" w:rsidP="00FA10DE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84" w:type="dxa"/>
          </w:tcPr>
          <w:p w14:paraId="75C7B3AB" w14:textId="77777777" w:rsidR="00974918" w:rsidRPr="002F00F3" w:rsidRDefault="00974918" w:rsidP="00FA10DE">
            <w:pPr>
              <w:pStyle w:val="TableParagraph"/>
              <w:spacing w:before="78"/>
              <w:ind w:left="263" w:right="136"/>
              <w:rPr>
                <w:rFonts w:ascii="Wingdings 2" w:hAnsi="Wingdings 2"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PHYS1002</w:t>
            </w:r>
            <w:r w:rsidRPr="002F00F3">
              <w:rPr>
                <w:rFonts w:ascii="Wingdings 2" w:hAnsi="Wingdings 2"/>
                <w:color w:val="FFC000"/>
                <w:position w:val="5"/>
                <w:sz w:val="18"/>
                <w:szCs w:val="18"/>
              </w:rPr>
              <w:t></w:t>
            </w:r>
          </w:p>
          <w:p w14:paraId="09448ADB" w14:textId="77777777" w:rsidR="00974918" w:rsidRPr="002F00F3" w:rsidRDefault="00974918" w:rsidP="00FA10DE">
            <w:pPr>
              <w:pStyle w:val="TableParagraph"/>
              <w:spacing w:before="1"/>
              <w:ind w:left="263" w:right="135"/>
              <w:rPr>
                <w:sz w:val="18"/>
                <w:szCs w:val="18"/>
              </w:rPr>
            </w:pPr>
            <w:r w:rsidRPr="002F00F3">
              <w:rPr>
                <w:w w:val="95"/>
                <w:sz w:val="18"/>
                <w:szCs w:val="18"/>
              </w:rPr>
              <w:t>Modern</w:t>
            </w:r>
            <w:r w:rsidRPr="002F00F3">
              <w:rPr>
                <w:spacing w:val="-2"/>
                <w:w w:val="95"/>
                <w:sz w:val="18"/>
                <w:szCs w:val="18"/>
              </w:rPr>
              <w:t xml:space="preserve"> </w:t>
            </w:r>
            <w:r w:rsidRPr="002F00F3">
              <w:rPr>
                <w:w w:val="95"/>
                <w:sz w:val="18"/>
                <w:szCs w:val="18"/>
              </w:rPr>
              <w:t>Physics</w:t>
            </w:r>
          </w:p>
          <w:p w14:paraId="258F9E0B" w14:textId="77777777" w:rsidR="00974918" w:rsidRPr="002F00F3" w:rsidRDefault="00974918" w:rsidP="00FA10DE">
            <w:pPr>
              <w:pStyle w:val="TableParagraph"/>
              <w:ind w:left="263" w:right="135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</w:t>
            </w:r>
            <w:r w:rsidRPr="002F00F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PHYS1001</w:t>
            </w:r>
          </w:p>
        </w:tc>
        <w:tc>
          <w:tcPr>
            <w:tcW w:w="3486" w:type="dxa"/>
          </w:tcPr>
          <w:p w14:paraId="11AEE577" w14:textId="77777777" w:rsidR="00974918" w:rsidRPr="002F00F3" w:rsidRDefault="00974918" w:rsidP="00FA10DE">
            <w:pPr>
              <w:pStyle w:val="TableParagraph"/>
              <w:spacing w:before="119"/>
              <w:ind w:left="196" w:right="307"/>
              <w:rPr>
                <w:rFonts w:ascii="Wingdings 2" w:hAnsi="Wingdings 2"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MATH1012</w:t>
            </w:r>
            <w:r w:rsidRPr="002F00F3">
              <w:rPr>
                <w:rFonts w:ascii="Wingdings 2" w:hAnsi="Wingdings 2"/>
                <w:color w:val="FFC000"/>
                <w:position w:val="5"/>
                <w:sz w:val="18"/>
                <w:szCs w:val="18"/>
              </w:rPr>
              <w:t></w:t>
            </w:r>
          </w:p>
          <w:p w14:paraId="7DA5B50F" w14:textId="1CDCE616" w:rsidR="00974918" w:rsidRPr="00673511" w:rsidRDefault="00974918" w:rsidP="00FA10DE">
            <w:pPr>
              <w:pStyle w:val="TableParagraph"/>
              <w:ind w:left="196" w:right="308" w:hanging="1"/>
              <w:rPr>
                <w:i/>
                <w:spacing w:val="-39"/>
                <w:sz w:val="18"/>
                <w:szCs w:val="18"/>
              </w:rPr>
            </w:pPr>
            <w:r w:rsidRPr="002F00F3">
              <w:rPr>
                <w:i/>
                <w:sz w:val="18"/>
                <w:szCs w:val="18"/>
              </w:rPr>
              <w:t>Mathematical Theory and Methods</w:t>
            </w:r>
            <w:r w:rsidRPr="002F00F3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 Mathematics Specialist ATAR or</w:t>
            </w:r>
            <w:r w:rsidRPr="002F00F3">
              <w:rPr>
                <w:i/>
                <w:spacing w:val="-39"/>
                <w:sz w:val="18"/>
                <w:szCs w:val="18"/>
              </w:rPr>
              <w:t xml:space="preserve"> </w:t>
            </w:r>
            <w:r>
              <w:rPr>
                <w:i/>
                <w:spacing w:val="-39"/>
                <w:sz w:val="18"/>
                <w:szCs w:val="18"/>
              </w:rPr>
              <w:t xml:space="preserve">    </w:t>
            </w:r>
            <w:r w:rsidR="00673511">
              <w:rPr>
                <w:i/>
                <w:spacing w:val="-39"/>
                <w:sz w:val="18"/>
                <w:szCs w:val="18"/>
              </w:rPr>
              <w:t xml:space="preserve">            </w:t>
            </w:r>
            <w:r w:rsidRPr="002F00F3">
              <w:rPr>
                <w:i/>
                <w:sz w:val="18"/>
                <w:szCs w:val="18"/>
              </w:rPr>
              <w:t>MATH1722</w:t>
            </w:r>
          </w:p>
        </w:tc>
        <w:tc>
          <w:tcPr>
            <w:tcW w:w="3484" w:type="dxa"/>
          </w:tcPr>
          <w:p w14:paraId="591FEE71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390B57C4" w14:textId="77777777" w:rsidR="00974918" w:rsidRPr="002F00F3" w:rsidRDefault="00974918" w:rsidP="00FA10DE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0332D791" w14:textId="77777777" w:rsidR="00974918" w:rsidRPr="002F00F3" w:rsidRDefault="00974918" w:rsidP="00FA10DE">
            <w:pPr>
              <w:pStyle w:val="TableParagraph"/>
              <w:spacing w:before="1"/>
              <w:ind w:left="231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3491" w:type="dxa"/>
          </w:tcPr>
          <w:p w14:paraId="50849597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096B9961" w14:textId="77777777" w:rsidR="00974918" w:rsidRPr="002F00F3" w:rsidRDefault="00974918" w:rsidP="00FA10DE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7FE7C858" w14:textId="77777777" w:rsidR="00974918" w:rsidRPr="002F00F3" w:rsidRDefault="00974918" w:rsidP="00FA10DE">
            <w:pPr>
              <w:pStyle w:val="TableParagraph"/>
              <w:ind w:left="196" w:right="194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</w:tr>
      <w:tr w:rsidR="00974918" w14:paraId="432002C6" w14:textId="77777777" w:rsidTr="00FA10DE">
        <w:trPr>
          <w:trHeight w:val="255"/>
        </w:trPr>
        <w:tc>
          <w:tcPr>
            <w:tcW w:w="15108" w:type="dxa"/>
            <w:gridSpan w:val="5"/>
            <w:shd w:val="clear" w:color="auto" w:fill="20409A"/>
          </w:tcPr>
          <w:p w14:paraId="1AD39C4D" w14:textId="77777777" w:rsidR="00974918" w:rsidRPr="002F00F3" w:rsidRDefault="00974918" w:rsidP="00FA10DE">
            <w:pPr>
              <w:pStyle w:val="TableParagraph"/>
              <w:spacing w:line="248" w:lineRule="exact"/>
              <w:ind w:left="107"/>
              <w:jc w:val="left"/>
              <w:rPr>
                <w:sz w:val="18"/>
                <w:szCs w:val="18"/>
              </w:rPr>
            </w:pPr>
            <w:r w:rsidRPr="002F00F3">
              <w:rPr>
                <w:color w:val="FFFFFF"/>
                <w:sz w:val="18"/>
                <w:szCs w:val="18"/>
              </w:rPr>
              <w:t>Year</w:t>
            </w:r>
            <w:r w:rsidRPr="002F00F3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color w:val="FFFFFF"/>
                <w:sz w:val="18"/>
                <w:szCs w:val="18"/>
              </w:rPr>
              <w:t>2</w:t>
            </w:r>
          </w:p>
        </w:tc>
      </w:tr>
      <w:tr w:rsidR="00FA10DE" w14:paraId="4332973F" w14:textId="77777777" w:rsidTr="00FA10DE">
        <w:trPr>
          <w:trHeight w:val="1072"/>
        </w:trPr>
        <w:tc>
          <w:tcPr>
            <w:tcW w:w="1162" w:type="dxa"/>
          </w:tcPr>
          <w:p w14:paraId="3E1746BD" w14:textId="77777777" w:rsidR="00974918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26"/>
              </w:rPr>
            </w:pPr>
          </w:p>
          <w:p w14:paraId="1E018E37" w14:textId="77777777" w:rsidR="00974918" w:rsidRDefault="00974918" w:rsidP="00FA10DE">
            <w:pPr>
              <w:pStyle w:val="TableParagraph"/>
              <w:spacing w:before="1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14:paraId="3CB98762" w14:textId="3799A88E" w:rsidR="00974918" w:rsidRDefault="00974918" w:rsidP="00FA10DE">
            <w:pPr>
              <w:pStyle w:val="TableParagraph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84" w:type="dxa"/>
          </w:tcPr>
          <w:p w14:paraId="348B854E" w14:textId="77777777" w:rsidR="00974918" w:rsidRPr="002F00F3" w:rsidRDefault="00974918" w:rsidP="00FA10DE">
            <w:pPr>
              <w:pStyle w:val="TableParagraph"/>
              <w:spacing w:before="149"/>
              <w:ind w:left="220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PHYS2001</w:t>
            </w:r>
          </w:p>
          <w:p w14:paraId="6785DED8" w14:textId="77777777" w:rsidR="00974918" w:rsidRPr="002F00F3" w:rsidRDefault="00974918" w:rsidP="00FA10DE">
            <w:pPr>
              <w:pStyle w:val="TableParagraph"/>
              <w:spacing w:before="1" w:line="244" w:lineRule="auto"/>
              <w:ind w:left="816" w:right="824"/>
              <w:rPr>
                <w:sz w:val="18"/>
                <w:szCs w:val="18"/>
              </w:rPr>
            </w:pPr>
            <w:r w:rsidRPr="002F00F3">
              <w:rPr>
                <w:sz w:val="18"/>
                <w:szCs w:val="18"/>
              </w:rPr>
              <w:t>Quantum</w:t>
            </w:r>
            <w:r w:rsidRPr="002F00F3">
              <w:rPr>
                <w:spacing w:val="-10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Physics</w:t>
            </w:r>
            <w:r w:rsidRPr="002F00F3">
              <w:rPr>
                <w:spacing w:val="-9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and</w:t>
            </w:r>
            <w:r w:rsidRPr="002F00F3">
              <w:rPr>
                <w:spacing w:val="-42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Electromagnetism</w:t>
            </w:r>
          </w:p>
          <w:p w14:paraId="15C2F8AF" w14:textId="049EDD17" w:rsidR="00974918" w:rsidRPr="002F00F3" w:rsidRDefault="00974918" w:rsidP="00FA10DE">
            <w:pPr>
              <w:pStyle w:val="TableParagraph"/>
              <w:spacing w:line="230" w:lineRule="exact"/>
              <w:ind w:left="263" w:right="230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</w:t>
            </w:r>
            <w:r w:rsidRPr="002F00F3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PHYS1001</w:t>
            </w:r>
            <w:r w:rsidRPr="002F00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MATH1011</w:t>
            </w:r>
          </w:p>
        </w:tc>
        <w:tc>
          <w:tcPr>
            <w:tcW w:w="3486" w:type="dxa"/>
          </w:tcPr>
          <w:p w14:paraId="73CB20D8" w14:textId="77777777" w:rsidR="00974918" w:rsidRPr="002F00F3" w:rsidRDefault="00974918" w:rsidP="00FA10DE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52B8056A" w14:textId="77777777" w:rsidR="00974918" w:rsidRPr="002F00F3" w:rsidRDefault="00974918" w:rsidP="00FA10DE">
            <w:pPr>
              <w:pStyle w:val="TableParagraph"/>
              <w:spacing w:before="1" w:line="218" w:lineRule="exact"/>
              <w:ind w:left="196" w:right="81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MATH2501</w:t>
            </w:r>
          </w:p>
          <w:p w14:paraId="78B49297" w14:textId="3347862B" w:rsidR="00974918" w:rsidRPr="002F00F3" w:rsidRDefault="00974918" w:rsidP="00FA10DE">
            <w:pPr>
              <w:pStyle w:val="TableParagraph"/>
              <w:spacing w:line="216" w:lineRule="exact"/>
              <w:ind w:left="196" w:right="81"/>
              <w:rPr>
                <w:sz w:val="18"/>
                <w:szCs w:val="18"/>
              </w:rPr>
            </w:pPr>
            <w:r w:rsidRPr="002F00F3">
              <w:rPr>
                <w:sz w:val="18"/>
                <w:szCs w:val="18"/>
              </w:rPr>
              <w:t>Advanced</w:t>
            </w:r>
            <w:r w:rsidRPr="002F00F3">
              <w:rPr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Mathematical</w:t>
            </w:r>
            <w:r w:rsidRPr="002F00F3">
              <w:rPr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Methods</w:t>
            </w:r>
          </w:p>
          <w:p w14:paraId="426897F4" w14:textId="47939A9A" w:rsidR="00974918" w:rsidRPr="002F00F3" w:rsidRDefault="00974918" w:rsidP="00FA10DE">
            <w:pPr>
              <w:pStyle w:val="TableParagraph"/>
              <w:spacing w:line="218" w:lineRule="exact"/>
              <w:ind w:left="196" w:right="81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</w:t>
            </w:r>
            <w:r w:rsidRPr="002F00F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MATH1011</w:t>
            </w:r>
          </w:p>
        </w:tc>
        <w:tc>
          <w:tcPr>
            <w:tcW w:w="3484" w:type="dxa"/>
          </w:tcPr>
          <w:p w14:paraId="419A3119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535A7488" w14:textId="77777777" w:rsidR="00974918" w:rsidRPr="002F00F3" w:rsidRDefault="00974918" w:rsidP="00FA10DE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50356730" w14:textId="77777777" w:rsidR="00974918" w:rsidRPr="002F00F3" w:rsidRDefault="00974918" w:rsidP="00FA10DE">
            <w:pPr>
              <w:pStyle w:val="TableParagraph"/>
              <w:ind w:left="231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3491" w:type="dxa"/>
          </w:tcPr>
          <w:p w14:paraId="2BC477DA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2B36B0C0" w14:textId="77777777" w:rsidR="00974918" w:rsidRPr="002F00F3" w:rsidRDefault="00974918" w:rsidP="00FA10DE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C278552" w14:textId="77777777" w:rsidR="00974918" w:rsidRPr="002F00F3" w:rsidRDefault="00974918" w:rsidP="00FA10DE">
            <w:pPr>
              <w:pStyle w:val="TableParagraph"/>
              <w:ind w:left="196" w:right="191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  <w:r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L2/3</w:t>
            </w:r>
          </w:p>
        </w:tc>
      </w:tr>
      <w:tr w:rsidR="00FA10DE" w14:paraId="76C28704" w14:textId="77777777" w:rsidTr="00FA10DE">
        <w:trPr>
          <w:trHeight w:val="1617"/>
        </w:trPr>
        <w:tc>
          <w:tcPr>
            <w:tcW w:w="1162" w:type="dxa"/>
          </w:tcPr>
          <w:p w14:paraId="06E11A7E" w14:textId="77777777" w:rsidR="00974918" w:rsidRDefault="00974918" w:rsidP="00FA10DE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26"/>
              </w:rPr>
            </w:pPr>
          </w:p>
          <w:p w14:paraId="04C1F5A5" w14:textId="77777777" w:rsidR="00974918" w:rsidRDefault="00974918" w:rsidP="00FA10DE">
            <w:pPr>
              <w:pStyle w:val="TableParagraph"/>
              <w:spacing w:line="231" w:lineRule="exact"/>
              <w:ind w:left="98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14:paraId="1FF97251" w14:textId="75AC0812" w:rsidR="00974918" w:rsidRDefault="00974918" w:rsidP="00FA10DE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84" w:type="dxa"/>
          </w:tcPr>
          <w:p w14:paraId="3FA349D1" w14:textId="7314D83B" w:rsidR="00974918" w:rsidRPr="002F00F3" w:rsidRDefault="00041980" w:rsidP="00FA10DE">
            <w:pPr>
              <w:pStyle w:val="TableParagraph"/>
              <w:spacing w:before="98" w:line="240" w:lineRule="exact"/>
              <w:ind w:left="263"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74918" w:rsidRPr="002F00F3">
              <w:rPr>
                <w:b/>
                <w:sz w:val="18"/>
                <w:szCs w:val="18"/>
              </w:rPr>
              <w:t>PHYS2002</w:t>
            </w:r>
          </w:p>
          <w:p w14:paraId="0C638A0B" w14:textId="61B37015" w:rsidR="00974918" w:rsidRPr="002F00F3" w:rsidRDefault="00974918" w:rsidP="00FA10DE">
            <w:pPr>
              <w:pStyle w:val="TableParagraph"/>
              <w:spacing w:line="236" w:lineRule="exact"/>
              <w:ind w:left="263" w:right="143"/>
              <w:rPr>
                <w:sz w:val="18"/>
                <w:szCs w:val="18"/>
              </w:rPr>
            </w:pPr>
            <w:r w:rsidRPr="002F00F3">
              <w:rPr>
                <w:sz w:val="18"/>
                <w:szCs w:val="18"/>
              </w:rPr>
              <w:t>Many</w:t>
            </w:r>
            <w:r w:rsidRPr="002F00F3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2F00F3">
              <w:rPr>
                <w:sz w:val="18"/>
                <w:szCs w:val="18"/>
              </w:rPr>
              <w:t>Particle</w:t>
            </w:r>
            <w:proofErr w:type="gramEnd"/>
            <w:r w:rsidRPr="002F00F3">
              <w:rPr>
                <w:spacing w:val="-5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Systems</w:t>
            </w:r>
          </w:p>
          <w:p w14:paraId="0601463D" w14:textId="4067093D" w:rsidR="00974918" w:rsidRPr="002F00F3" w:rsidRDefault="00974918" w:rsidP="00FA10DE">
            <w:pPr>
              <w:pStyle w:val="TableParagraph"/>
              <w:spacing w:before="1" w:line="232" w:lineRule="auto"/>
              <w:ind w:left="354" w:right="230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</w:t>
            </w:r>
            <w:r w:rsidRPr="002F00F3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PHYS1001</w:t>
            </w:r>
            <w:r w:rsidRPr="002F00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PHYS</w:t>
            </w:r>
            <w:proofErr w:type="gramStart"/>
            <w:r w:rsidRPr="002F00F3">
              <w:rPr>
                <w:i/>
                <w:sz w:val="18"/>
                <w:szCs w:val="18"/>
              </w:rPr>
              <w:t>1002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F00F3">
              <w:rPr>
                <w:i/>
                <w:spacing w:val="-42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proofErr w:type="gramEnd"/>
            <w:r w:rsidRPr="002F00F3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MATH1011</w:t>
            </w:r>
          </w:p>
        </w:tc>
        <w:tc>
          <w:tcPr>
            <w:tcW w:w="3486" w:type="dxa"/>
          </w:tcPr>
          <w:p w14:paraId="79F0403D" w14:textId="00438D31" w:rsidR="00974918" w:rsidRPr="00974918" w:rsidRDefault="00974918" w:rsidP="00FA10DE">
            <w:pPr>
              <w:pStyle w:val="TableParagraph"/>
              <w:spacing w:before="98" w:line="240" w:lineRule="exact"/>
              <w:ind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 O</w:t>
            </w:r>
            <w:r w:rsidR="005D4EFD">
              <w:rPr>
                <w:b/>
                <w:sz w:val="18"/>
                <w:szCs w:val="18"/>
              </w:rPr>
              <w:t xml:space="preserve">R </w:t>
            </w:r>
            <w:r w:rsidR="00163169">
              <w:rPr>
                <w:b/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Level</w:t>
            </w:r>
            <w:r w:rsidRPr="0097491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74918">
              <w:rPr>
                <w:b/>
                <w:sz w:val="18"/>
                <w:szCs w:val="18"/>
              </w:rPr>
              <w:t>3</w:t>
            </w:r>
            <w:r w:rsidRPr="0097491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74918">
              <w:rPr>
                <w:b/>
                <w:sz w:val="18"/>
                <w:szCs w:val="18"/>
              </w:rPr>
              <w:t>PHYS</w:t>
            </w:r>
            <w:r w:rsidRPr="0097491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74918">
              <w:rPr>
                <w:b/>
                <w:sz w:val="18"/>
                <w:szCs w:val="18"/>
              </w:rPr>
              <w:t>Option</w:t>
            </w:r>
            <w:r w:rsidRPr="0097491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74918">
              <w:rPr>
                <w:b/>
                <w:sz w:val="18"/>
                <w:szCs w:val="18"/>
              </w:rPr>
              <w:t>unit</w:t>
            </w:r>
            <w:r w:rsidR="00163169">
              <w:rPr>
                <w:b/>
                <w:sz w:val="18"/>
                <w:szCs w:val="18"/>
              </w:rPr>
              <w:t>:</w:t>
            </w:r>
          </w:p>
          <w:p w14:paraId="10DD5934" w14:textId="3A8C3405" w:rsidR="00974918" w:rsidRPr="00974918" w:rsidRDefault="00974918" w:rsidP="00FA10DE">
            <w:pPr>
              <w:pStyle w:val="TableParagraph"/>
              <w:spacing w:before="98" w:line="240" w:lineRule="exact"/>
              <w:ind w:left="263" w:right="144"/>
              <w:rPr>
                <w:b/>
                <w:sz w:val="18"/>
                <w:szCs w:val="18"/>
              </w:rPr>
            </w:pPr>
            <w:r w:rsidRPr="00974918">
              <w:rPr>
                <w:b/>
                <w:sz w:val="18"/>
                <w:szCs w:val="18"/>
              </w:rPr>
              <w:t>PHYS3011</w:t>
            </w:r>
          </w:p>
          <w:p w14:paraId="16B3C8E1" w14:textId="77777777" w:rsidR="00974918" w:rsidRPr="00974918" w:rsidRDefault="00974918" w:rsidP="00FA10DE">
            <w:pPr>
              <w:pStyle w:val="TableParagraph"/>
              <w:ind w:left="196" w:right="192"/>
              <w:rPr>
                <w:sz w:val="18"/>
                <w:szCs w:val="18"/>
              </w:rPr>
            </w:pPr>
            <w:r w:rsidRPr="00974918">
              <w:rPr>
                <w:sz w:val="18"/>
                <w:szCs w:val="18"/>
              </w:rPr>
              <w:t>Mathematical Physics</w:t>
            </w:r>
          </w:p>
          <w:p w14:paraId="0A2E20EE" w14:textId="77777777" w:rsidR="00974918" w:rsidRPr="00974918" w:rsidRDefault="00974918" w:rsidP="00FA10DE">
            <w:pPr>
              <w:pStyle w:val="TableParagraph"/>
              <w:ind w:left="196" w:right="192"/>
              <w:rPr>
                <w:i/>
                <w:sz w:val="18"/>
                <w:szCs w:val="18"/>
              </w:rPr>
            </w:pPr>
            <w:proofErr w:type="spellStart"/>
            <w:r w:rsidRPr="00974918">
              <w:rPr>
                <w:i/>
                <w:sz w:val="18"/>
                <w:szCs w:val="18"/>
              </w:rPr>
              <w:t>Prereq</w:t>
            </w:r>
            <w:proofErr w:type="spellEnd"/>
            <w:r w:rsidRPr="00974918">
              <w:rPr>
                <w:i/>
                <w:sz w:val="18"/>
                <w:szCs w:val="18"/>
              </w:rPr>
              <w:t>:</w:t>
            </w:r>
            <w:r w:rsidRPr="0097491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74918">
              <w:rPr>
                <w:i/>
                <w:sz w:val="18"/>
                <w:szCs w:val="18"/>
              </w:rPr>
              <w:t>PHYS2001</w:t>
            </w:r>
            <w:r w:rsidRPr="0097491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974918">
              <w:rPr>
                <w:i/>
                <w:sz w:val="18"/>
                <w:szCs w:val="18"/>
                <w:u w:val="single"/>
              </w:rPr>
              <w:t>and</w:t>
            </w:r>
            <w:r w:rsidRPr="0097491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74918">
              <w:rPr>
                <w:i/>
                <w:sz w:val="18"/>
                <w:szCs w:val="18"/>
              </w:rPr>
              <w:t>MATH2501</w:t>
            </w:r>
          </w:p>
          <w:p w14:paraId="26B1FEFD" w14:textId="77777777" w:rsidR="00974918" w:rsidRPr="002F00F3" w:rsidRDefault="00974918" w:rsidP="00FA10DE">
            <w:pPr>
              <w:pStyle w:val="TableParagraph"/>
              <w:ind w:left="196" w:right="192"/>
              <w:rPr>
                <w:b/>
                <w:sz w:val="18"/>
                <w:szCs w:val="18"/>
              </w:rPr>
            </w:pPr>
            <w:proofErr w:type="spellStart"/>
            <w:r w:rsidRPr="00974918">
              <w:rPr>
                <w:i/>
                <w:sz w:val="18"/>
                <w:szCs w:val="18"/>
              </w:rPr>
              <w:t>Coreq</w:t>
            </w:r>
            <w:proofErr w:type="spellEnd"/>
            <w:r w:rsidRPr="00974918">
              <w:rPr>
                <w:i/>
                <w:sz w:val="18"/>
                <w:szCs w:val="18"/>
              </w:rPr>
              <w:t>:</w:t>
            </w:r>
            <w:r w:rsidRPr="00974918">
              <w:rPr>
                <w:b/>
                <w:sz w:val="18"/>
                <w:szCs w:val="18"/>
              </w:rPr>
              <w:t xml:space="preserve"> </w:t>
            </w:r>
            <w:r w:rsidRPr="00974918">
              <w:rPr>
                <w:bCs/>
                <w:i/>
                <w:iCs/>
                <w:sz w:val="18"/>
                <w:szCs w:val="18"/>
              </w:rPr>
              <w:t>PHYS2002</w:t>
            </w:r>
          </w:p>
        </w:tc>
        <w:tc>
          <w:tcPr>
            <w:tcW w:w="3484" w:type="dxa"/>
          </w:tcPr>
          <w:p w14:paraId="158FF00D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4DF8E8C8" w14:textId="77777777" w:rsidR="00974918" w:rsidRPr="002F00F3" w:rsidRDefault="00974918" w:rsidP="00FA10DE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1071420" w14:textId="77777777" w:rsidR="00974918" w:rsidRPr="002F00F3" w:rsidRDefault="00974918" w:rsidP="00FA10DE">
            <w:pPr>
              <w:pStyle w:val="TableParagraph"/>
              <w:ind w:left="231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3491" w:type="dxa"/>
          </w:tcPr>
          <w:p w14:paraId="679BF6CD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557F4E1" w14:textId="77777777" w:rsidR="00974918" w:rsidRPr="002F00F3" w:rsidRDefault="00974918" w:rsidP="00FA10DE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7A5A56D8" w14:textId="77777777" w:rsidR="00974918" w:rsidRPr="002F00F3" w:rsidRDefault="00974918" w:rsidP="00FA10DE">
            <w:pPr>
              <w:pStyle w:val="TableParagraph"/>
              <w:ind w:left="196" w:right="192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  <w:r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Level</w:t>
            </w:r>
            <w:r w:rsidRPr="002F00F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2/3</w:t>
            </w:r>
          </w:p>
        </w:tc>
      </w:tr>
      <w:tr w:rsidR="00974918" w14:paraId="0528C157" w14:textId="77777777" w:rsidTr="00FA10DE">
        <w:trPr>
          <w:trHeight w:val="255"/>
        </w:trPr>
        <w:tc>
          <w:tcPr>
            <w:tcW w:w="15108" w:type="dxa"/>
            <w:gridSpan w:val="5"/>
            <w:shd w:val="clear" w:color="auto" w:fill="2346A8"/>
          </w:tcPr>
          <w:p w14:paraId="1FC289AF" w14:textId="77777777" w:rsidR="00974918" w:rsidRPr="002F00F3" w:rsidRDefault="00974918" w:rsidP="00FA10DE">
            <w:pPr>
              <w:pStyle w:val="TableParagraph"/>
              <w:spacing w:line="248" w:lineRule="exact"/>
              <w:ind w:left="107"/>
              <w:jc w:val="left"/>
              <w:rPr>
                <w:sz w:val="18"/>
                <w:szCs w:val="18"/>
              </w:rPr>
            </w:pPr>
            <w:r w:rsidRPr="002F00F3">
              <w:rPr>
                <w:color w:val="FFFFFF"/>
                <w:sz w:val="18"/>
                <w:szCs w:val="18"/>
              </w:rPr>
              <w:t>Year</w:t>
            </w:r>
            <w:r w:rsidRPr="002F00F3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color w:val="FFFFFF"/>
                <w:sz w:val="18"/>
                <w:szCs w:val="18"/>
              </w:rPr>
              <w:t>3</w:t>
            </w:r>
          </w:p>
        </w:tc>
      </w:tr>
      <w:tr w:rsidR="00FA10DE" w14:paraId="37F08DF1" w14:textId="77777777" w:rsidTr="00FA10DE">
        <w:trPr>
          <w:trHeight w:val="1082"/>
        </w:trPr>
        <w:tc>
          <w:tcPr>
            <w:tcW w:w="1162" w:type="dxa"/>
          </w:tcPr>
          <w:p w14:paraId="078DD404" w14:textId="77777777" w:rsidR="00974918" w:rsidRDefault="00974918" w:rsidP="00FA10DE">
            <w:pPr>
              <w:pStyle w:val="TableParagraph"/>
              <w:spacing w:before="6"/>
              <w:jc w:val="left"/>
              <w:rPr>
                <w:rFonts w:ascii="Source Sans Pro SemiBold"/>
                <w:b/>
                <w:sz w:val="26"/>
              </w:rPr>
            </w:pPr>
          </w:p>
          <w:p w14:paraId="670B53C6" w14:textId="77777777" w:rsidR="00974918" w:rsidRDefault="00974918" w:rsidP="00FA10DE">
            <w:pPr>
              <w:pStyle w:val="TableParagraph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</w:t>
            </w:r>
          </w:p>
          <w:p w14:paraId="3899C738" w14:textId="22BED749" w:rsidR="00974918" w:rsidRDefault="00974918" w:rsidP="00FA10DE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2026</w:t>
            </w:r>
          </w:p>
        </w:tc>
        <w:tc>
          <w:tcPr>
            <w:tcW w:w="3484" w:type="dxa"/>
          </w:tcPr>
          <w:p w14:paraId="7E7C8595" w14:textId="77777777" w:rsidR="00974918" w:rsidRPr="002F00F3" w:rsidRDefault="00974918" w:rsidP="00FA10DE">
            <w:pPr>
              <w:pStyle w:val="TableParagraph"/>
              <w:spacing w:before="156" w:line="218" w:lineRule="exact"/>
              <w:ind w:left="256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PHYS3001</w:t>
            </w:r>
          </w:p>
          <w:p w14:paraId="0A1DA7F5" w14:textId="77777777" w:rsidR="00974918" w:rsidRPr="002F00F3" w:rsidRDefault="00974918" w:rsidP="00FA10DE">
            <w:pPr>
              <w:pStyle w:val="TableParagraph"/>
              <w:spacing w:before="2" w:line="235" w:lineRule="auto"/>
              <w:ind w:left="454" w:right="424"/>
              <w:rPr>
                <w:sz w:val="18"/>
                <w:szCs w:val="18"/>
              </w:rPr>
            </w:pPr>
            <w:r w:rsidRPr="002F00F3">
              <w:rPr>
                <w:sz w:val="18"/>
                <w:szCs w:val="18"/>
              </w:rPr>
              <w:t>Quantum Mechanics and Atomic</w:t>
            </w:r>
            <w:r w:rsidRPr="002F00F3">
              <w:rPr>
                <w:spacing w:val="-38"/>
                <w:sz w:val="18"/>
                <w:szCs w:val="18"/>
              </w:rPr>
              <w:t xml:space="preserve"> </w:t>
            </w:r>
            <w:r w:rsidRPr="002F00F3">
              <w:rPr>
                <w:sz w:val="18"/>
                <w:szCs w:val="18"/>
              </w:rPr>
              <w:t>Physics</w:t>
            </w:r>
          </w:p>
          <w:p w14:paraId="2EC11B2D" w14:textId="5D947858" w:rsidR="00974918" w:rsidRPr="002F00F3" w:rsidRDefault="00974918" w:rsidP="00FA10DE">
            <w:pPr>
              <w:pStyle w:val="TableParagraph"/>
              <w:spacing w:line="218" w:lineRule="exact"/>
              <w:ind w:left="258" w:right="230"/>
              <w:rPr>
                <w:i/>
                <w:sz w:val="18"/>
                <w:szCs w:val="18"/>
              </w:rPr>
            </w:pP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>:</w:t>
            </w:r>
            <w:r w:rsidRPr="002F00F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 xml:space="preserve">PHYS2001 </w:t>
            </w:r>
            <w:r w:rsidRPr="00974918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MATH2501</w:t>
            </w:r>
          </w:p>
        </w:tc>
        <w:tc>
          <w:tcPr>
            <w:tcW w:w="3486" w:type="dxa"/>
          </w:tcPr>
          <w:p w14:paraId="413C5787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42F6A923" w14:textId="77777777" w:rsidR="00974918" w:rsidRPr="002F00F3" w:rsidRDefault="00974918" w:rsidP="00FA10DE">
            <w:pPr>
              <w:pStyle w:val="TableParagraph"/>
              <w:spacing w:before="155"/>
              <w:ind w:left="720"/>
              <w:jc w:val="left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Level</w:t>
            </w:r>
            <w:r w:rsidRPr="002F00F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3</w:t>
            </w:r>
            <w:r w:rsidRPr="002F00F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PHYS</w:t>
            </w:r>
            <w:r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Option</w:t>
            </w:r>
            <w:r w:rsidRPr="002F00F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3484" w:type="dxa"/>
          </w:tcPr>
          <w:p w14:paraId="0BC38E6B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83B4528" w14:textId="77777777" w:rsidR="00974918" w:rsidRPr="002F00F3" w:rsidRDefault="00974918" w:rsidP="00FA10DE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44D908C4" w14:textId="77777777" w:rsidR="00974918" w:rsidRPr="002F00F3" w:rsidRDefault="00974918" w:rsidP="00FA10DE">
            <w:pPr>
              <w:pStyle w:val="TableParagraph"/>
              <w:ind w:left="186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3491" w:type="dxa"/>
          </w:tcPr>
          <w:p w14:paraId="55321CFF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7E8F3BA6" w14:textId="77777777" w:rsidR="00974918" w:rsidRPr="002F00F3" w:rsidRDefault="00974918" w:rsidP="00FA10DE">
            <w:pPr>
              <w:pStyle w:val="TableParagraph"/>
              <w:spacing w:before="2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57F0476A" w14:textId="77777777" w:rsidR="00974918" w:rsidRPr="002F00F3" w:rsidRDefault="00974918" w:rsidP="00FA10DE">
            <w:pPr>
              <w:pStyle w:val="TableParagraph"/>
              <w:spacing w:before="1"/>
              <w:ind w:left="196" w:right="192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  <w:r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Level</w:t>
            </w:r>
            <w:r w:rsidRPr="002F00F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2/3</w:t>
            </w:r>
          </w:p>
        </w:tc>
      </w:tr>
      <w:tr w:rsidR="00FA10DE" w14:paraId="798D94D5" w14:textId="77777777" w:rsidTr="00FA10DE">
        <w:trPr>
          <w:trHeight w:val="1179"/>
        </w:trPr>
        <w:tc>
          <w:tcPr>
            <w:tcW w:w="1162" w:type="dxa"/>
          </w:tcPr>
          <w:p w14:paraId="228227A0" w14:textId="77777777" w:rsidR="00974918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7636ED21" w14:textId="77777777" w:rsidR="00974918" w:rsidRDefault="00974918" w:rsidP="00FA10DE">
            <w:pPr>
              <w:pStyle w:val="TableParagraph"/>
              <w:spacing w:before="156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2</w:t>
            </w:r>
          </w:p>
          <w:p w14:paraId="3433FA2F" w14:textId="0EC2FDD1" w:rsidR="00974918" w:rsidRDefault="00974918" w:rsidP="00FA10DE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2026</w:t>
            </w:r>
          </w:p>
        </w:tc>
        <w:tc>
          <w:tcPr>
            <w:tcW w:w="3484" w:type="dxa"/>
          </w:tcPr>
          <w:p w14:paraId="4911A5D4" w14:textId="77777777" w:rsidR="00974918" w:rsidRPr="002F00F3" w:rsidRDefault="00974918" w:rsidP="00FA10DE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45139E2A" w14:textId="77777777" w:rsidR="00974918" w:rsidRPr="002F00F3" w:rsidRDefault="00974918" w:rsidP="00FA10DE">
            <w:pPr>
              <w:pStyle w:val="TableParagraph"/>
              <w:spacing w:line="218" w:lineRule="exact"/>
              <w:ind w:left="158" w:right="230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PHYS3002</w:t>
            </w:r>
          </w:p>
          <w:p w14:paraId="1CA79D88" w14:textId="662D6344" w:rsidR="00974918" w:rsidRPr="002F00F3" w:rsidRDefault="00974918" w:rsidP="00FA10DE">
            <w:pPr>
              <w:pStyle w:val="TableParagraph"/>
              <w:spacing w:before="1" w:line="235" w:lineRule="auto"/>
              <w:ind w:left="409" w:right="478" w:hanging="5"/>
              <w:rPr>
                <w:i/>
                <w:sz w:val="18"/>
                <w:szCs w:val="18"/>
              </w:rPr>
            </w:pPr>
            <w:r w:rsidRPr="002F00F3">
              <w:rPr>
                <w:sz w:val="18"/>
                <w:szCs w:val="18"/>
              </w:rPr>
              <w:t>Electrodynamics and Relativity</w:t>
            </w:r>
            <w:r w:rsidRPr="002F00F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F00F3">
              <w:rPr>
                <w:i/>
                <w:sz w:val="18"/>
                <w:szCs w:val="18"/>
              </w:rPr>
              <w:t>Prereq</w:t>
            </w:r>
            <w:proofErr w:type="spellEnd"/>
            <w:r w:rsidRPr="002F00F3">
              <w:rPr>
                <w:i/>
                <w:sz w:val="18"/>
                <w:szCs w:val="18"/>
              </w:rPr>
              <w:t xml:space="preserve">: PHYS2001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z w:val="18"/>
                <w:szCs w:val="18"/>
              </w:rPr>
              <w:t xml:space="preserve"> PHYS2002</w:t>
            </w:r>
            <w:r w:rsidRPr="002F00F3">
              <w:rPr>
                <w:i/>
                <w:spacing w:val="-38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  <w:u w:val="single"/>
              </w:rPr>
              <w:t>and</w:t>
            </w:r>
            <w:r w:rsidRPr="002F00F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2F00F3">
              <w:rPr>
                <w:i/>
                <w:sz w:val="18"/>
                <w:szCs w:val="18"/>
              </w:rPr>
              <w:t>MATH2501</w:t>
            </w:r>
          </w:p>
        </w:tc>
        <w:tc>
          <w:tcPr>
            <w:tcW w:w="3486" w:type="dxa"/>
          </w:tcPr>
          <w:p w14:paraId="65532FF0" w14:textId="21CD6416" w:rsidR="00974918" w:rsidRPr="002F00F3" w:rsidRDefault="00FA10DE" w:rsidP="00FA10DE">
            <w:pPr>
              <w:pStyle w:val="TableParagraph"/>
              <w:spacing w:before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ELECTIVE OR </w:t>
            </w:r>
            <w:r w:rsidR="00974918" w:rsidRPr="002F00F3">
              <w:rPr>
                <w:b/>
                <w:sz w:val="18"/>
                <w:szCs w:val="18"/>
              </w:rPr>
              <w:t>Level</w:t>
            </w:r>
            <w:r w:rsidR="00974918" w:rsidRPr="002F00F3">
              <w:rPr>
                <w:b/>
                <w:spacing w:val="-2"/>
                <w:sz w:val="18"/>
                <w:szCs w:val="18"/>
              </w:rPr>
              <w:t xml:space="preserve"> </w:t>
            </w:r>
            <w:r w:rsidR="00974918" w:rsidRPr="002F00F3">
              <w:rPr>
                <w:b/>
                <w:sz w:val="18"/>
                <w:szCs w:val="18"/>
              </w:rPr>
              <w:t>3</w:t>
            </w:r>
            <w:r w:rsidR="00974918" w:rsidRPr="002F00F3">
              <w:rPr>
                <w:b/>
                <w:spacing w:val="-1"/>
                <w:sz w:val="18"/>
                <w:szCs w:val="18"/>
              </w:rPr>
              <w:t xml:space="preserve"> </w:t>
            </w:r>
            <w:r w:rsidR="00974918" w:rsidRPr="002F00F3">
              <w:rPr>
                <w:b/>
                <w:sz w:val="18"/>
                <w:szCs w:val="18"/>
              </w:rPr>
              <w:t>PHYS</w:t>
            </w:r>
            <w:r w:rsidR="00974918"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="00974918" w:rsidRPr="002F00F3">
              <w:rPr>
                <w:b/>
                <w:sz w:val="18"/>
                <w:szCs w:val="18"/>
              </w:rPr>
              <w:t>Option</w:t>
            </w:r>
            <w:r w:rsidR="00974918" w:rsidRPr="002F00F3">
              <w:rPr>
                <w:b/>
                <w:spacing w:val="-2"/>
                <w:sz w:val="18"/>
                <w:szCs w:val="18"/>
              </w:rPr>
              <w:t xml:space="preserve"> </w:t>
            </w:r>
            <w:r w:rsidR="00974918" w:rsidRPr="002F00F3">
              <w:rPr>
                <w:b/>
                <w:sz w:val="18"/>
                <w:szCs w:val="18"/>
              </w:rPr>
              <w:t>unit</w:t>
            </w:r>
          </w:p>
          <w:p w14:paraId="4362F99B" w14:textId="21FC00F7" w:rsidR="00974918" w:rsidRPr="00A97B67" w:rsidRDefault="00FA10DE" w:rsidP="00FA10DE">
            <w:pPr>
              <w:pStyle w:val="TableParagraph"/>
              <w:spacing w:before="98" w:line="240" w:lineRule="exact"/>
              <w:ind w:left="263" w:right="14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Complete </w:t>
            </w:r>
            <w:r w:rsidR="00974918" w:rsidRPr="00974918">
              <w:rPr>
                <w:bCs/>
                <w:sz w:val="18"/>
                <w:szCs w:val="18"/>
              </w:rPr>
              <w:t>ELECTIVE if PHYS3011 was taken in Year 2</w:t>
            </w:r>
            <w:r w:rsidR="00974918" w:rsidRPr="002F00F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84" w:type="dxa"/>
          </w:tcPr>
          <w:p w14:paraId="470E8CF8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1442E1E2" w14:textId="77777777" w:rsidR="00974918" w:rsidRPr="002F00F3" w:rsidRDefault="00974918" w:rsidP="00FA10DE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64E06222" w14:textId="77777777" w:rsidR="00974918" w:rsidRPr="002F00F3" w:rsidRDefault="00974918" w:rsidP="00FA10DE">
            <w:pPr>
              <w:pStyle w:val="TableParagraph"/>
              <w:ind w:left="263" w:right="217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  <w:r w:rsidRPr="002F00F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Level</w:t>
            </w:r>
            <w:r w:rsidRPr="002F00F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2/3</w:t>
            </w:r>
          </w:p>
        </w:tc>
        <w:tc>
          <w:tcPr>
            <w:tcW w:w="3491" w:type="dxa"/>
          </w:tcPr>
          <w:p w14:paraId="0F2193B0" w14:textId="77777777" w:rsidR="00974918" w:rsidRPr="002F00F3" w:rsidRDefault="00974918" w:rsidP="00FA10DE">
            <w:pPr>
              <w:pStyle w:val="TableParagraph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162B788B" w14:textId="77777777" w:rsidR="00974918" w:rsidRPr="002F00F3" w:rsidRDefault="00974918" w:rsidP="00FA10DE">
            <w:pPr>
              <w:pStyle w:val="TableParagraph"/>
              <w:spacing w:before="2"/>
              <w:jc w:val="left"/>
              <w:rPr>
                <w:rFonts w:ascii="Source Sans Pro SemiBold"/>
                <w:b/>
                <w:sz w:val="18"/>
                <w:szCs w:val="18"/>
              </w:rPr>
            </w:pPr>
          </w:p>
          <w:p w14:paraId="1CBC296A" w14:textId="77777777" w:rsidR="00974918" w:rsidRPr="002F00F3" w:rsidRDefault="00974918" w:rsidP="00FA10DE">
            <w:pPr>
              <w:pStyle w:val="TableParagraph"/>
              <w:ind w:left="196" w:right="192"/>
              <w:rPr>
                <w:b/>
                <w:sz w:val="18"/>
                <w:szCs w:val="18"/>
              </w:rPr>
            </w:pPr>
            <w:r w:rsidRPr="002F00F3">
              <w:rPr>
                <w:b/>
                <w:sz w:val="18"/>
                <w:szCs w:val="18"/>
              </w:rPr>
              <w:t>ELECTIVE</w:t>
            </w:r>
            <w:r w:rsidRPr="002F00F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Level</w:t>
            </w:r>
            <w:r w:rsidRPr="002F00F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F00F3">
              <w:rPr>
                <w:b/>
                <w:sz w:val="18"/>
                <w:szCs w:val="18"/>
              </w:rPr>
              <w:t>2/3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77777777" w:rsidR="006D137F" w:rsidRPr="00D278E8" w:rsidRDefault="006D137F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sym w:font="Wingdings 2" w:char="F0EC"/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308F38BE" w14:textId="77777777" w:rsidR="00E61EE4" w:rsidRDefault="00E61EE4" w:rsidP="00E61EE4">
      <w:pPr>
        <w:pStyle w:val="ListParagraph"/>
        <w:widowControl w:val="0"/>
        <w:numPr>
          <w:ilvl w:val="0"/>
          <w:numId w:val="3"/>
        </w:numPr>
        <w:tabs>
          <w:tab w:val="left" w:pos="1239"/>
          <w:tab w:val="left" w:pos="1240"/>
        </w:tabs>
        <w:autoSpaceDE w:val="0"/>
        <w:autoSpaceDN w:val="0"/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MJD-PHYSC</w:t>
      </w:r>
      <w:r>
        <w:rPr>
          <w:spacing w:val="-5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proofErr w:type="gramStart"/>
      <w:r>
        <w:rPr>
          <w:color w:val="0562C1"/>
          <w:u w:val="single" w:color="0562C1"/>
        </w:rPr>
        <w:t>https://handbooks.uwa.edu.au/coursedetails?id=b4#rules</w:t>
      </w:r>
      <w:proofErr w:type="gramEnd"/>
    </w:p>
    <w:p w14:paraId="0180A672" w14:textId="77777777" w:rsidR="00E61EE4" w:rsidRDefault="00E61EE4" w:rsidP="00E61EE4">
      <w:pPr>
        <w:pStyle w:val="ListParagraph"/>
        <w:widowControl w:val="0"/>
        <w:numPr>
          <w:ilvl w:val="0"/>
          <w:numId w:val="3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contextualSpacing w:val="0"/>
      </w:pPr>
      <w:r>
        <w:t>All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6EFC1E4A" w14:textId="2528B132" w:rsidR="00573968" w:rsidRPr="001A4FD1" w:rsidRDefault="00E61EE4" w:rsidP="001A4FD1">
      <w:pPr>
        <w:pStyle w:val="ListParagraph"/>
        <w:widowControl w:val="0"/>
        <w:numPr>
          <w:ilvl w:val="0"/>
          <w:numId w:val="3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ind w:hanging="361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at:</w:t>
      </w:r>
      <w:r>
        <w:rPr>
          <w:color w:val="20409A"/>
          <w:spacing w:val="-4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  <w:spacing w:val="-5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sectPr w:rsidR="00573968" w:rsidRPr="001A4FD1" w:rsidSect="00D278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46DE" w14:textId="77777777" w:rsidR="00F468AB" w:rsidRDefault="00F468AB" w:rsidP="006C6A88">
      <w:r>
        <w:separator/>
      </w:r>
    </w:p>
  </w:endnote>
  <w:endnote w:type="continuationSeparator" w:id="0">
    <w:p w14:paraId="155E64E4" w14:textId="77777777" w:rsidR="00F468AB" w:rsidRDefault="00F468AB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A2E2" w14:textId="77777777" w:rsidR="00CA2A91" w:rsidRDefault="00CA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4251B7D8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proofErr w:type="gramStart"/>
            <w:r w:rsidR="00CA2A91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25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October</w:t>
            </w:r>
            <w:proofErr w:type="gramEnd"/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</w:t>
            </w:r>
            <w:r w:rsidR="00CA2A91">
              <w:rPr>
                <w:rFonts w:ascii="Source Sans Pro ExtraLight" w:hAnsi="Source Sans Pro ExtraLight"/>
                <w:i/>
                <w:sz w:val="16"/>
                <w:szCs w:val="16"/>
              </w:rPr>
              <w:t>3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DB2ECD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DB2ECD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5ED1" w14:textId="77777777" w:rsidR="00CA2A91" w:rsidRDefault="00CA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E979" w14:textId="77777777" w:rsidR="00F468AB" w:rsidRDefault="00F468AB" w:rsidP="006C6A88">
      <w:r>
        <w:separator/>
      </w:r>
    </w:p>
  </w:footnote>
  <w:footnote w:type="continuationSeparator" w:id="0">
    <w:p w14:paraId="2CF6E958" w14:textId="77777777" w:rsidR="00F468AB" w:rsidRDefault="00F468AB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644E" w14:textId="77777777" w:rsidR="00CA2A91" w:rsidRDefault="00CA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1E5606F3" w:rsidR="006C6A88" w:rsidRDefault="00E61EE4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MJD-PHYSC</w:t>
          </w:r>
          <w:r w:rsidR="00F274AE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Physics</w:t>
          </w:r>
        </w:p>
        <w:p w14:paraId="06C10973" w14:textId="6F554563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DB2ECD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187D" w14:textId="77777777" w:rsidR="00CA2A91" w:rsidRDefault="00CA2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831"/>
    <w:multiLevelType w:val="hybridMultilevel"/>
    <w:tmpl w:val="7C2E4F7A"/>
    <w:lvl w:ilvl="0" w:tplc="5B52AADC">
      <w:numFmt w:val="bullet"/>
      <w:lvlText w:val="-"/>
      <w:lvlJc w:val="left"/>
      <w:pPr>
        <w:ind w:left="1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A70D104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2" w:tplc="0E10DAD4">
      <w:numFmt w:val="bullet"/>
      <w:lvlText w:val="•"/>
      <w:lvlJc w:val="left"/>
      <w:pPr>
        <w:ind w:left="4151" w:hanging="360"/>
      </w:pPr>
      <w:rPr>
        <w:rFonts w:hint="default"/>
        <w:lang w:val="en-AU" w:eastAsia="en-US" w:bidi="ar-SA"/>
      </w:rPr>
    </w:lvl>
    <w:lvl w:ilvl="3" w:tplc="7A78B098">
      <w:numFmt w:val="bullet"/>
      <w:lvlText w:val="•"/>
      <w:lvlJc w:val="left"/>
      <w:pPr>
        <w:ind w:left="5607" w:hanging="360"/>
      </w:pPr>
      <w:rPr>
        <w:rFonts w:hint="default"/>
        <w:lang w:val="en-AU" w:eastAsia="en-US" w:bidi="ar-SA"/>
      </w:rPr>
    </w:lvl>
    <w:lvl w:ilvl="4" w:tplc="323A25B4">
      <w:numFmt w:val="bullet"/>
      <w:lvlText w:val="•"/>
      <w:lvlJc w:val="left"/>
      <w:pPr>
        <w:ind w:left="7063" w:hanging="360"/>
      </w:pPr>
      <w:rPr>
        <w:rFonts w:hint="default"/>
        <w:lang w:val="en-AU" w:eastAsia="en-US" w:bidi="ar-SA"/>
      </w:rPr>
    </w:lvl>
    <w:lvl w:ilvl="5" w:tplc="ECFE6072">
      <w:numFmt w:val="bullet"/>
      <w:lvlText w:val="•"/>
      <w:lvlJc w:val="left"/>
      <w:pPr>
        <w:ind w:left="8519" w:hanging="360"/>
      </w:pPr>
      <w:rPr>
        <w:rFonts w:hint="default"/>
        <w:lang w:val="en-AU" w:eastAsia="en-US" w:bidi="ar-SA"/>
      </w:rPr>
    </w:lvl>
    <w:lvl w:ilvl="6" w:tplc="4C282A54">
      <w:numFmt w:val="bullet"/>
      <w:lvlText w:val="•"/>
      <w:lvlJc w:val="left"/>
      <w:pPr>
        <w:ind w:left="9975" w:hanging="360"/>
      </w:pPr>
      <w:rPr>
        <w:rFonts w:hint="default"/>
        <w:lang w:val="en-AU" w:eastAsia="en-US" w:bidi="ar-SA"/>
      </w:rPr>
    </w:lvl>
    <w:lvl w:ilvl="7" w:tplc="52A297EC">
      <w:numFmt w:val="bullet"/>
      <w:lvlText w:val="•"/>
      <w:lvlJc w:val="left"/>
      <w:pPr>
        <w:ind w:left="11430" w:hanging="360"/>
      </w:pPr>
      <w:rPr>
        <w:rFonts w:hint="default"/>
        <w:lang w:val="en-AU" w:eastAsia="en-US" w:bidi="ar-SA"/>
      </w:rPr>
    </w:lvl>
    <w:lvl w:ilvl="8" w:tplc="E3E8EF18">
      <w:numFmt w:val="bullet"/>
      <w:lvlText w:val="•"/>
      <w:lvlJc w:val="left"/>
      <w:pPr>
        <w:ind w:left="1288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4166">
    <w:abstractNumId w:val="2"/>
  </w:num>
  <w:num w:numId="2" w16cid:durableId="588974862">
    <w:abstractNumId w:val="1"/>
  </w:num>
  <w:num w:numId="3" w16cid:durableId="162734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14A3"/>
    <w:rsid w:val="000045EA"/>
    <w:rsid w:val="00007E75"/>
    <w:rsid w:val="00015712"/>
    <w:rsid w:val="00033926"/>
    <w:rsid w:val="00041796"/>
    <w:rsid w:val="00041980"/>
    <w:rsid w:val="0008497E"/>
    <w:rsid w:val="0008665A"/>
    <w:rsid w:val="00092802"/>
    <w:rsid w:val="000950D4"/>
    <w:rsid w:val="00096609"/>
    <w:rsid w:val="000A5EBA"/>
    <w:rsid w:val="000B2FCF"/>
    <w:rsid w:val="001011A7"/>
    <w:rsid w:val="0013752A"/>
    <w:rsid w:val="00163169"/>
    <w:rsid w:val="00163ACB"/>
    <w:rsid w:val="0016776B"/>
    <w:rsid w:val="001734F6"/>
    <w:rsid w:val="001816CF"/>
    <w:rsid w:val="001A4FD1"/>
    <w:rsid w:val="001A6C71"/>
    <w:rsid w:val="001C3246"/>
    <w:rsid w:val="00216573"/>
    <w:rsid w:val="0021726E"/>
    <w:rsid w:val="002762EE"/>
    <w:rsid w:val="00280B41"/>
    <w:rsid w:val="00281782"/>
    <w:rsid w:val="002F00F3"/>
    <w:rsid w:val="003209C7"/>
    <w:rsid w:val="00363260"/>
    <w:rsid w:val="00380D1B"/>
    <w:rsid w:val="003840A0"/>
    <w:rsid w:val="003F0386"/>
    <w:rsid w:val="003F453C"/>
    <w:rsid w:val="003F6C6A"/>
    <w:rsid w:val="004922BE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C3702"/>
    <w:rsid w:val="005D4E7B"/>
    <w:rsid w:val="005D4EFD"/>
    <w:rsid w:val="005E5801"/>
    <w:rsid w:val="006331CC"/>
    <w:rsid w:val="00635B62"/>
    <w:rsid w:val="006421B3"/>
    <w:rsid w:val="00652EAC"/>
    <w:rsid w:val="00673511"/>
    <w:rsid w:val="00684B90"/>
    <w:rsid w:val="006A0FA0"/>
    <w:rsid w:val="006C6A88"/>
    <w:rsid w:val="006D137F"/>
    <w:rsid w:val="0071636A"/>
    <w:rsid w:val="00724481"/>
    <w:rsid w:val="00736F2D"/>
    <w:rsid w:val="00780891"/>
    <w:rsid w:val="007F01D3"/>
    <w:rsid w:val="00802D5F"/>
    <w:rsid w:val="00822B1D"/>
    <w:rsid w:val="00824D22"/>
    <w:rsid w:val="0083288A"/>
    <w:rsid w:val="00843C4C"/>
    <w:rsid w:val="00844E8F"/>
    <w:rsid w:val="008641DA"/>
    <w:rsid w:val="008A5510"/>
    <w:rsid w:val="008B4245"/>
    <w:rsid w:val="008C0AB8"/>
    <w:rsid w:val="008E3DB4"/>
    <w:rsid w:val="00930838"/>
    <w:rsid w:val="00936377"/>
    <w:rsid w:val="009733AC"/>
    <w:rsid w:val="00973937"/>
    <w:rsid w:val="00974918"/>
    <w:rsid w:val="009847B1"/>
    <w:rsid w:val="009A17A0"/>
    <w:rsid w:val="009A4AAA"/>
    <w:rsid w:val="009C7D52"/>
    <w:rsid w:val="00A42297"/>
    <w:rsid w:val="00A97B67"/>
    <w:rsid w:val="00AC5ADC"/>
    <w:rsid w:val="00AD6085"/>
    <w:rsid w:val="00B1781C"/>
    <w:rsid w:val="00B3428E"/>
    <w:rsid w:val="00B450B6"/>
    <w:rsid w:val="00B527DF"/>
    <w:rsid w:val="00B576E7"/>
    <w:rsid w:val="00BD6796"/>
    <w:rsid w:val="00BF585B"/>
    <w:rsid w:val="00BF5D4C"/>
    <w:rsid w:val="00C12287"/>
    <w:rsid w:val="00C14CB1"/>
    <w:rsid w:val="00C30723"/>
    <w:rsid w:val="00C3389A"/>
    <w:rsid w:val="00C33B4B"/>
    <w:rsid w:val="00C6752E"/>
    <w:rsid w:val="00C70436"/>
    <w:rsid w:val="00C768D8"/>
    <w:rsid w:val="00CA1F33"/>
    <w:rsid w:val="00CA2A91"/>
    <w:rsid w:val="00CB4B5D"/>
    <w:rsid w:val="00D046BA"/>
    <w:rsid w:val="00D2253D"/>
    <w:rsid w:val="00D24DD3"/>
    <w:rsid w:val="00D278E8"/>
    <w:rsid w:val="00D70D57"/>
    <w:rsid w:val="00DB2ECD"/>
    <w:rsid w:val="00DD2B20"/>
    <w:rsid w:val="00DE2474"/>
    <w:rsid w:val="00E12958"/>
    <w:rsid w:val="00E137D1"/>
    <w:rsid w:val="00E53659"/>
    <w:rsid w:val="00E558F6"/>
    <w:rsid w:val="00E61EE4"/>
    <w:rsid w:val="00E74AF6"/>
    <w:rsid w:val="00EC3326"/>
    <w:rsid w:val="00EE634B"/>
    <w:rsid w:val="00F04407"/>
    <w:rsid w:val="00F10C6D"/>
    <w:rsid w:val="00F274AE"/>
    <w:rsid w:val="00F468AB"/>
    <w:rsid w:val="00F609B8"/>
    <w:rsid w:val="00F9043F"/>
    <w:rsid w:val="00FA10DE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DC63B-E082-4C67-940B-BD60C3E7A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34180-3CF8-4DE1-AE39-422939EEE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Hannah Abdul Razak</cp:lastModifiedBy>
  <cp:revision>2</cp:revision>
  <dcterms:created xsi:type="dcterms:W3CDTF">2023-10-25T07:56:00Z</dcterms:created>
  <dcterms:modified xsi:type="dcterms:W3CDTF">2023-10-25T07:56:00Z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